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宋体"/>
          <w:b/>
          <w:sz w:val="44"/>
        </w:rPr>
      </w:pPr>
      <w:r>
        <w:rPr>
          <w:rFonts w:hint="eastAsia" w:ascii="黑体" w:eastAsia="黑体"/>
          <w:b/>
          <w:sz w:val="44"/>
        </w:rPr>
        <w:t>2021年单位预算信息公开目录</w:t>
      </w:r>
    </w:p>
    <w:p>
      <w:pPr>
        <w:jc w:val="center"/>
        <w:rPr>
          <w:rFonts w:ascii="Times New Roman" w:hAnsi="宋体"/>
          <w:b/>
          <w:sz w:val="30"/>
        </w:rPr>
      </w:pPr>
    </w:p>
    <w:p>
      <w:pPr>
        <w:ind w:left="420" w:leftChars="200"/>
        <w:jc w:val="center"/>
        <w:rPr>
          <w:rFonts w:ascii="Times New Roman" w:hAnsi="宋体"/>
        </w:rPr>
      </w:pPr>
    </w:p>
    <w:p>
      <w:pPr>
        <w:pStyle w:val="5"/>
        <w:tabs>
          <w:tab w:val="right" w:leader="dot" w:pos="14789"/>
        </w:tabs>
        <w:ind w:left="420" w:leftChars="200"/>
        <w:jc w:val="center"/>
        <w:rPr>
          <w:rFonts w:ascii="Times New Roman" w:eastAsia="方正仿宋_GBK"/>
          <w:sz w:val="28"/>
        </w:rPr>
      </w:pPr>
      <w:r>
        <w:rPr>
          <w:rFonts w:ascii="Times New Roman" w:eastAsia="方正仿宋_GBK"/>
          <w:sz w:val="28"/>
        </w:rPr>
        <w:fldChar w:fldCharType="begin"/>
      </w:r>
      <w:r>
        <w:rPr>
          <w:rFonts w:ascii="Times New Roman" w:eastAsia="方正仿宋_GBK"/>
          <w:sz w:val="28"/>
        </w:rPr>
        <w:instrText xml:space="preserve"> TOC \o "4-4" \h \z \u \t "-1" </w:instrText>
      </w:r>
      <w:r>
        <w:rPr>
          <w:rFonts w:ascii="Times New Roman" w:eastAsia="方正仿宋_GBK"/>
          <w:sz w:val="28"/>
        </w:rPr>
        <w:fldChar w:fldCharType="separate"/>
      </w:r>
      <w:r>
        <w:fldChar w:fldCharType="begin"/>
      </w:r>
      <w:r>
        <w:instrText xml:space="preserve"> HYPERLINK \l "_Toc65758726" </w:instrText>
      </w:r>
      <w:r>
        <w:fldChar w:fldCharType="separate"/>
      </w:r>
      <w:r>
        <w:rPr>
          <w:rStyle w:val="9"/>
          <w:rFonts w:hint="eastAsia" w:ascii="Times New Roman" w:eastAsia="方正仿宋_GBK"/>
          <w:sz w:val="28"/>
        </w:rPr>
        <w:t>一、中国民主同盟河北省委员会本级收支预算</w:t>
      </w:r>
      <w:r>
        <w:rPr>
          <w:rFonts w:ascii="Times New Roman" w:eastAsia="方正仿宋_GBK"/>
          <w:sz w:val="28"/>
        </w:rPr>
        <w:tab/>
      </w:r>
      <w:r>
        <w:rPr>
          <w:rFonts w:ascii="Times New Roman" w:eastAsia="方正仿宋_GBK"/>
          <w:sz w:val="28"/>
        </w:rPr>
        <w:fldChar w:fldCharType="begin"/>
      </w:r>
      <w:r>
        <w:rPr>
          <w:rFonts w:ascii="Times New Roman" w:eastAsia="方正仿宋_GBK"/>
          <w:sz w:val="28"/>
        </w:rPr>
        <w:instrText xml:space="preserve"> PAGEREF _Toc65758726 \h </w:instrText>
      </w:r>
      <w:r>
        <w:rPr>
          <w:rFonts w:ascii="Times New Roman" w:eastAsia="方正仿宋_GBK"/>
          <w:sz w:val="28"/>
        </w:rPr>
        <w:fldChar w:fldCharType="separate"/>
      </w:r>
      <w:r>
        <w:rPr>
          <w:rFonts w:ascii="Times New Roman" w:eastAsia="方正仿宋_GBK"/>
          <w:sz w:val="28"/>
        </w:rPr>
        <w:t>1</w:t>
      </w:r>
      <w:r>
        <w:rPr>
          <w:rFonts w:ascii="Times New Roman" w:eastAsia="方正仿宋_GBK"/>
          <w:sz w:val="28"/>
        </w:rPr>
        <w:fldChar w:fldCharType="end"/>
      </w:r>
      <w:r>
        <w:rPr>
          <w:rFonts w:ascii="Times New Roman" w:eastAsia="方正仿宋_GBK"/>
          <w:sz w:val="28"/>
        </w:rPr>
        <w:fldChar w:fldCharType="end"/>
      </w:r>
    </w:p>
    <w:p>
      <w:pPr>
        <w:ind w:left="420" w:leftChars="200"/>
        <w:jc w:val="center"/>
        <w:rPr>
          <w:rFonts w:ascii="Times New Roman" w:hAnsi="宋体" w:eastAsiaTheme="minorEastAsia"/>
        </w:rPr>
        <w:sectPr>
          <w:headerReference r:id="rId4" w:type="first"/>
          <w:footerReference r:id="rId7" w:type="first"/>
          <w:headerReference r:id="rId3" w:type="default"/>
          <w:footerReference r:id="rId5" w:type="default"/>
          <w:footerReference r:id="rId6" w:type="even"/>
          <w:pgSz w:w="16839" w:h="11907" w:orient="landscape"/>
          <w:pgMar w:top="1587" w:right="1020" w:bottom="1361" w:left="1020" w:header="851" w:footer="992" w:gutter="0"/>
          <w:pgNumType w:start="0"/>
          <w:cols w:space="425" w:num="1"/>
          <w:titlePg/>
          <w:docGrid w:type="lines" w:linePitch="312" w:charSpace="0"/>
        </w:sectPr>
      </w:pPr>
      <w:r>
        <w:rPr>
          <w:rFonts w:ascii="Times New Roman" w:eastAsia="方正仿宋_GBK"/>
          <w:sz w:val="28"/>
        </w:rPr>
        <w:fldChar w:fldCharType="end"/>
      </w:r>
    </w:p>
    <w:p>
      <w:pPr>
        <w:jc w:val="center"/>
        <w:outlineLvl w:val="3"/>
        <w:rPr>
          <w:rFonts w:ascii="Times New Roman" w:hAnsi="宋体"/>
          <w:sz w:val="44"/>
        </w:rPr>
      </w:pPr>
      <w:bookmarkStart w:id="0" w:name="_Toc65758726"/>
      <w:r>
        <w:rPr>
          <w:rFonts w:hint="eastAsia" w:ascii="方正小标宋_GBK" w:eastAsia="方正小标宋_GBK"/>
          <w:sz w:val="44"/>
        </w:rPr>
        <w:t>一、中国民主同盟河北省委员会本级收支预算</w:t>
      </w:r>
      <w:bookmarkEnd w:id="0"/>
    </w:p>
    <w:p>
      <w:pPr>
        <w:jc w:val="center"/>
        <w:rPr>
          <w:rFonts w:ascii="Times New Roman" w:hAnsi="宋体"/>
          <w:sz w:val="36"/>
        </w:rPr>
      </w:pPr>
      <w:r>
        <w:rPr>
          <w:rFonts w:hint="eastAsia" w:ascii="方正小标宋_GBK" w:eastAsia="方正小标宋_GBK"/>
          <w:sz w:val="36"/>
        </w:rPr>
        <w:t>单位预算收支总表</w:t>
      </w:r>
    </w:p>
    <w:tbl>
      <w:tblPr>
        <w:tblStyle w:val="10"/>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126"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126"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660.61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四、财政专户管理资金收入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五、事业收入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六、事业单位经营收入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七、上级补助收入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八、附属单位上缴收入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九、其他收入</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2126"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4535" w:type="dxa"/>
            <w:shd w:val="clear" w:color="auto" w:fill="auto"/>
            <w:vAlign w:val="center"/>
          </w:tcPr>
          <w:p>
            <w:pPr>
              <w:spacing w:line="300" w:lineRule="exact"/>
              <w:jc w:val="left"/>
              <w:rPr>
                <w:rFonts w:ascii="方正书宋_GBK" w:eastAsia="方正书宋_GBK"/>
              </w:rPr>
            </w:pP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上年结转结余</w:t>
            </w:r>
          </w:p>
        </w:tc>
        <w:tc>
          <w:tcPr>
            <w:tcW w:w="2126" w:type="dxa"/>
            <w:shd w:val="clear" w:color="auto" w:fill="auto"/>
            <w:vAlign w:val="center"/>
          </w:tcPr>
          <w:p>
            <w:pPr>
              <w:spacing w:line="300" w:lineRule="exact"/>
              <w:jc w:val="right"/>
              <w:rPr>
                <w:rFonts w:ascii="方正书宋_GBK" w:eastAsia="方正书宋_GBK"/>
              </w:rPr>
            </w:pP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年终结转结余</w:t>
            </w:r>
          </w:p>
        </w:tc>
        <w:tc>
          <w:tcPr>
            <w:tcW w:w="2126"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2126"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r>
    </w:tbl>
    <w:p>
      <w:pPr>
        <w:spacing w:line="300" w:lineRule="exact"/>
        <w:jc w:val="left"/>
        <w:sectPr>
          <w:pgSz w:w="16839" w:h="11907" w:orient="landscape"/>
          <w:pgMar w:top="1361" w:right="1020" w:bottom="1361" w:left="1020" w:header="851" w:footer="992" w:gutter="0"/>
          <w:pgNumType w:start="1"/>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单位预算收入总表</w:t>
      </w:r>
    </w:p>
    <w:tbl>
      <w:tblPr>
        <w:tblStyle w:val="10"/>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3402"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财政拨款收入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559"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9</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11</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155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民主党派及工商联事务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2012804</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参政议政</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15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单位预算支出总表</w:t>
      </w:r>
    </w:p>
    <w:tbl>
      <w:tblPr>
        <w:tblStyle w:val="10"/>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72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上解上级支出</w:t>
            </w:r>
          </w:p>
        </w:tc>
        <w:tc>
          <w:tcPr>
            <w:tcW w:w="13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9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c>
          <w:tcPr>
            <w:tcW w:w="136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c>
          <w:tcPr>
            <w:tcW w:w="1361" w:type="dxa"/>
            <w:shd w:val="clear" w:color="auto" w:fill="auto"/>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992"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595.32</w:t>
            </w:r>
          </w:p>
        </w:tc>
        <w:tc>
          <w:tcPr>
            <w:tcW w:w="1361" w:type="dxa"/>
            <w:shd w:val="clear" w:color="auto" w:fill="auto"/>
            <w:vAlign w:val="center"/>
          </w:tcPr>
          <w:p>
            <w:pPr>
              <w:spacing w:line="300" w:lineRule="exact"/>
              <w:jc w:val="right"/>
              <w:rPr>
                <w:rFonts w:ascii="方正书宋_GBK" w:eastAsia="方正书宋_GBK"/>
                <w:b/>
              </w:rPr>
            </w:pPr>
            <w:r>
              <w:rPr>
                <w:rFonts w:ascii="方正书宋_GBK" w:eastAsia="方正书宋_GBK"/>
                <w:b/>
              </w:rPr>
              <w:t>65.29</w:t>
            </w: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c>
          <w:tcPr>
            <w:tcW w:w="136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65.29</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民主党派及工商联事务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65.29</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2012804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参政议政</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992"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c>
          <w:tcPr>
            <w:tcW w:w="136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单位预算财政拨款收支总表</w:t>
      </w:r>
    </w:p>
    <w:tbl>
      <w:tblPr>
        <w:tblStyle w:val="10"/>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3402"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shd w:val="clear" w:color="auto" w:fill="auto"/>
            <w:vAlign w:val="center"/>
          </w:tcPr>
          <w:p>
            <w:pPr>
              <w:spacing w:line="300" w:lineRule="exact"/>
              <w:jc w:val="left"/>
            </w:pP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3402"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p>
        </w:tc>
        <w:tc>
          <w:tcPr>
            <w:tcW w:w="1474" w:type="dxa"/>
            <w:shd w:val="clear" w:color="auto" w:fill="auto"/>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660.61</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二、外交支出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四、公共安全支出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五、教育支出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六、科学技术支出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七、文化旅游体育与传媒支出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八、社会保障和就业支出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九、社会保险基金支出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十、卫生健康支出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十一、节能环保支出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十二、城乡社区支出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十三、农林水支出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十四、交通运输支出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十五、资源勘探工业信息等支出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十六、商业服务业等支出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十七、金融支出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十八、援助其他地区支出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十九、自然资源海洋气象等支出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二十、住房保障支出</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474"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二十一、粮油物资储备支出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二十二、国有资本经营预算支出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二十三、灾害防治及应急管理支出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二十四、预备费</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二十五、其他支出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二十六、转移性支出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二十七、债务还本支出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二十八、债务付息支出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二十九、债务发行费用支出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三十、抗疫特别国债安排的支出</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本年收入合计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本年支出合计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年初财政拨款结转和结余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年末财政拨款结转和结余</w:t>
            </w: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33</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34</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二、政府性基金预算拨款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35</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三、国有资本经营预算拨款</w:t>
            </w:r>
          </w:p>
        </w:tc>
        <w:tc>
          <w:tcPr>
            <w:tcW w:w="1474" w:type="dxa"/>
            <w:shd w:val="clear" w:color="auto" w:fill="auto"/>
            <w:vAlign w:val="center"/>
          </w:tcPr>
          <w:p>
            <w:pPr>
              <w:spacing w:line="300" w:lineRule="exact"/>
              <w:jc w:val="right"/>
              <w:rPr>
                <w:rFonts w:ascii="方正书宋_GBK" w:eastAsia="方正书宋_GBK"/>
              </w:rPr>
            </w:pPr>
          </w:p>
        </w:tc>
        <w:tc>
          <w:tcPr>
            <w:tcW w:w="3402" w:type="dxa"/>
            <w:shd w:val="clear" w:color="auto" w:fill="auto"/>
            <w:vAlign w:val="center"/>
          </w:tcPr>
          <w:p>
            <w:pPr>
              <w:spacing w:line="300" w:lineRule="exact"/>
              <w:jc w:val="lef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c>
          <w:tcPr>
            <w:tcW w:w="147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36</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340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支出总计</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474"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1474" w:type="dxa"/>
            <w:shd w:val="clear" w:color="auto" w:fill="auto"/>
            <w:vAlign w:val="center"/>
          </w:tcPr>
          <w:p>
            <w:pPr>
              <w:spacing w:line="300" w:lineRule="exact"/>
              <w:jc w:val="right"/>
              <w:rPr>
                <w:rFonts w:ascii="方正书宋_GBK" w:eastAsia="方正书宋_GBK"/>
                <w:b/>
              </w:rPr>
            </w:pPr>
          </w:p>
        </w:tc>
        <w:tc>
          <w:tcPr>
            <w:tcW w:w="1474" w:type="dxa"/>
            <w:shd w:val="clear" w:color="auto" w:fill="auto"/>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660.61</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595.32</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一般公共服务支出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民主党派及工商联事务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521.72</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2012801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行政运行</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456.43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2012802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一般行政管理事务</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2012804</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参政议政</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社会保障和就业支出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行政事业单位养老支出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74.54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行政单位离退休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40.98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2080505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卫生健康支出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2101101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行政单位医疗</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39.18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住房保障支出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住房改革支出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2210201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单位预算一般公共预算财政拨款基本支出表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595.32</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476.04</w:t>
            </w:r>
          </w:p>
        </w:tc>
        <w:tc>
          <w:tcPr>
            <w:tcW w:w="2551" w:type="dxa"/>
            <w:shd w:val="clear" w:color="auto" w:fill="auto"/>
            <w:vAlign w:val="center"/>
          </w:tcPr>
          <w:p>
            <w:pPr>
              <w:spacing w:line="300" w:lineRule="exact"/>
              <w:jc w:val="right"/>
              <w:rPr>
                <w:rFonts w:ascii="方正书宋_GBK" w:eastAsia="方正书宋_GBK"/>
                <w:b/>
              </w:rPr>
            </w:pPr>
            <w:r>
              <w:rPr>
                <w:rFonts w:ascii="方正书宋_GBK" w:eastAsia="方正书宋_GBK"/>
                <w:b/>
              </w:rPr>
              <w:t>119.28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437.05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437.05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基本工资</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128.57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128.57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津贴补贴</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105.27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105.27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9.69</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9.69</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30108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机关事业单位基本养老保险缴费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33.56</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职工基本医疗保险缴费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公务员医疗补助缴费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22.01</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22.01</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其他社会保障缴费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1.05</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1.05</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住房公积金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25.17</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30199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其他工资福利支出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94.56</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94.56</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115.73</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115.73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30207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邮电费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16.49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差旅费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30215</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30216</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30217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公务接待费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10.15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30227</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委托业务费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5.40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30228</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工会经费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30229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福利费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23</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30239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其他交通费用</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26.60</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30299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其他商品和服务支出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4.79</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26</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38.99</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38.99</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27</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30301</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离休费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13.53</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13.53</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28</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退休费</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9.54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29</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30309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奖励金</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30</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30399</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其他对个人和家庭的补助</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15.84</w:t>
            </w:r>
          </w:p>
        </w:tc>
        <w:tc>
          <w:tcPr>
            <w:tcW w:w="255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31</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资本性支出</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32</w:t>
            </w:r>
          </w:p>
        </w:tc>
        <w:tc>
          <w:tcPr>
            <w:tcW w:w="1191" w:type="dxa"/>
            <w:shd w:val="clear" w:color="auto" w:fill="auto"/>
            <w:vAlign w:val="center"/>
          </w:tcPr>
          <w:p>
            <w:pPr>
              <w:spacing w:line="300" w:lineRule="exact"/>
              <w:jc w:val="left"/>
              <w:rPr>
                <w:rFonts w:ascii="方正书宋_GBK" w:eastAsia="方正书宋_GBK"/>
              </w:rPr>
            </w:pPr>
            <w:r>
              <w:rPr>
                <w:rFonts w:ascii="方正书宋_GBK" w:eastAsia="方正书宋_GBK"/>
              </w:rPr>
              <w:t>31002</w:t>
            </w:r>
          </w:p>
        </w:tc>
        <w:tc>
          <w:tcPr>
            <w:tcW w:w="45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办公设备购置</w:t>
            </w: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c>
          <w:tcPr>
            <w:tcW w:w="2551" w:type="dxa"/>
            <w:shd w:val="clear" w:color="auto" w:fill="auto"/>
            <w:vAlign w:val="center"/>
          </w:tcPr>
          <w:p>
            <w:pPr>
              <w:spacing w:line="300" w:lineRule="exact"/>
              <w:jc w:val="right"/>
              <w:rPr>
                <w:rFonts w:ascii="方正书宋_GBK" w:eastAsia="方正书宋_GBK"/>
              </w:rPr>
            </w:pPr>
          </w:p>
        </w:tc>
        <w:tc>
          <w:tcPr>
            <w:tcW w:w="2551" w:type="dxa"/>
            <w:shd w:val="clear" w:color="auto" w:fill="auto"/>
            <w:vAlign w:val="center"/>
          </w:tcPr>
          <w:p>
            <w:pPr>
              <w:spacing w:line="300" w:lineRule="exact"/>
              <w:jc w:val="right"/>
              <w:rPr>
                <w:rFonts w:ascii="方正书宋_GBK" w:eastAsia="方正书宋_GBK"/>
              </w:rPr>
            </w:pPr>
            <w:r>
              <w:rPr>
                <w:rFonts w:ascii="方正书宋_GBK" w:eastAsia="方正书宋_GBK"/>
              </w:rPr>
              <w:t>3.55</w:t>
            </w:r>
          </w:p>
        </w:tc>
      </w:tr>
    </w:tbl>
    <w:p>
      <w:pPr>
        <w:spacing w:line="300" w:lineRule="exact"/>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单位预算政府基金预算财政拨款支出表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单位预算国有资本经营预算财政拨款支出表</w:t>
      </w:r>
    </w:p>
    <w:tbl>
      <w:tblPr>
        <w:tblStyle w:val="10"/>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55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shd w:val="clear" w:color="auto" w:fill="auto"/>
            <w:vAlign w:val="center"/>
          </w:tcPr>
          <w:p>
            <w:pPr>
              <w:spacing w:line="300" w:lineRule="exact"/>
              <w:jc w:val="left"/>
            </w:pPr>
          </w:p>
        </w:tc>
        <w:tc>
          <w:tcPr>
            <w:tcW w:w="11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c>
          <w:tcPr>
            <w:tcW w:w="2551" w:type="dxa"/>
            <w:vMerge w:val="continue"/>
            <w:shd w:val="clear" w:color="auto" w:fill="auto"/>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4535"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55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shd w:val="clear" w:color="auto" w:fill="auto"/>
            <w:vAlign w:val="center"/>
          </w:tcPr>
          <w:p>
            <w:pPr>
              <w:spacing w:line="300" w:lineRule="exact"/>
              <w:jc w:val="center"/>
              <w:rPr>
                <w:rFonts w:ascii="方正书宋_GBK" w:eastAsia="方正书宋_GBK"/>
              </w:rPr>
            </w:pPr>
          </w:p>
        </w:tc>
        <w:tc>
          <w:tcPr>
            <w:tcW w:w="1191" w:type="dxa"/>
            <w:shd w:val="clear" w:color="auto" w:fill="auto"/>
            <w:vAlign w:val="center"/>
          </w:tcPr>
          <w:p>
            <w:pPr>
              <w:spacing w:line="300" w:lineRule="exact"/>
              <w:jc w:val="left"/>
              <w:rPr>
                <w:rFonts w:ascii="方正书宋_GBK" w:eastAsia="方正书宋_GBK"/>
                <w:b/>
              </w:rPr>
            </w:pPr>
          </w:p>
        </w:tc>
        <w:tc>
          <w:tcPr>
            <w:tcW w:w="4535" w:type="dxa"/>
            <w:shd w:val="clear" w:color="auto" w:fill="auto"/>
            <w:vAlign w:val="center"/>
          </w:tcPr>
          <w:p>
            <w:pPr>
              <w:spacing w:line="300" w:lineRule="exact"/>
              <w:jc w:val="center"/>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c>
          <w:tcPr>
            <w:tcW w:w="2551" w:type="dxa"/>
            <w:shd w:val="clear" w:color="auto" w:fill="auto"/>
            <w:vAlign w:val="center"/>
          </w:tcPr>
          <w:p>
            <w:pPr>
              <w:spacing w:line="300" w:lineRule="exact"/>
              <w:jc w:val="right"/>
              <w:rPr>
                <w:rFonts w:ascii="方正书宋_GBK" w:eastAsia="方正书宋_GBK"/>
                <w:b/>
              </w:rPr>
            </w:pPr>
          </w:p>
        </w:tc>
      </w:tr>
    </w:tbl>
    <w:p>
      <w:pPr>
        <w:ind w:firstLine="420" w:firstLineChars="200"/>
        <w:jc w:val="left"/>
        <w:rPr>
          <w:rFonts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425" w:num="1"/>
          <w:docGrid w:type="lines" w:linePitch="312" w:charSpace="0"/>
        </w:sectPr>
      </w:pPr>
    </w:p>
    <w:p>
      <w:pPr>
        <w:jc w:val="center"/>
        <w:rPr>
          <w:rFonts w:ascii="Times New Roman" w:hAnsi="宋体"/>
          <w:sz w:val="36"/>
        </w:rPr>
      </w:pPr>
      <w:r>
        <w:rPr>
          <w:rFonts w:hint="eastAsia" w:ascii="方正小标宋_GBK" w:eastAsia="方正小标宋_GBK"/>
          <w:sz w:val="36"/>
        </w:rPr>
        <w:t>单位预算财政拨款“三公”经费支出表</w:t>
      </w:r>
    </w:p>
    <w:tbl>
      <w:tblPr>
        <w:tblStyle w:val="10"/>
        <w:tblW w:w="14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2381" w:type="dxa"/>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9524"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vMerge w:val="continue"/>
            <w:shd w:val="clear" w:color="auto" w:fill="auto"/>
            <w:vAlign w:val="center"/>
          </w:tcPr>
          <w:p>
            <w:pPr>
              <w:spacing w:line="300" w:lineRule="exact"/>
              <w:jc w:val="left"/>
            </w:pPr>
          </w:p>
        </w:tc>
        <w:tc>
          <w:tcPr>
            <w:tcW w:w="3798" w:type="dxa"/>
            <w:vMerge w:val="continue"/>
            <w:shd w:val="clear" w:color="auto" w:fill="auto"/>
            <w:vAlign w:val="center"/>
          </w:tcPr>
          <w:p>
            <w:pPr>
              <w:spacing w:line="300" w:lineRule="exact"/>
              <w:jc w:val="left"/>
            </w:pP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政府性基金预算拨款</w:t>
            </w:r>
          </w:p>
        </w:tc>
        <w:tc>
          <w:tcPr>
            <w:tcW w:w="238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8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shd w:val="clear" w:color="auto" w:fill="auto"/>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w:t>
            </w:r>
          </w:p>
        </w:tc>
        <w:tc>
          <w:tcPr>
            <w:tcW w:w="2381" w:type="dxa"/>
            <w:shd w:val="clear" w:color="auto" w:fill="auto"/>
            <w:vAlign w:val="center"/>
          </w:tcPr>
          <w:p>
            <w:pPr>
              <w:spacing w:line="300" w:lineRule="exact"/>
              <w:jc w:val="right"/>
              <w:rPr>
                <w:rFonts w:ascii="方正书宋_GBK" w:eastAsia="方正书宋_GBK"/>
                <w:b/>
              </w:rPr>
            </w:pPr>
            <w:r>
              <w:rPr>
                <w:rFonts w:ascii="方正书宋_GBK" w:eastAsia="方正书宋_GBK"/>
                <w:b/>
              </w:rPr>
              <w:t>16.27</w:t>
            </w:r>
          </w:p>
        </w:tc>
        <w:tc>
          <w:tcPr>
            <w:tcW w:w="2381" w:type="dxa"/>
            <w:shd w:val="clear" w:color="auto" w:fill="auto"/>
            <w:vAlign w:val="center"/>
          </w:tcPr>
          <w:p>
            <w:pPr>
              <w:spacing w:line="300" w:lineRule="exact"/>
              <w:jc w:val="right"/>
              <w:rPr>
                <w:rFonts w:ascii="方正书宋_GBK" w:eastAsia="方正书宋_GBK"/>
                <w:b/>
              </w:rPr>
            </w:pPr>
          </w:p>
        </w:tc>
        <w:tc>
          <w:tcPr>
            <w:tcW w:w="238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一、因公出国（境）费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二、公务用车购置及运维费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其中：公务用车购置费</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公务用车运行维护费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6.12</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850" w:type="dxa"/>
            <w:shd w:val="clear" w:color="auto" w:fill="auto"/>
            <w:vAlign w:val="center"/>
          </w:tcPr>
          <w:p>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10.15</w:t>
            </w:r>
          </w:p>
        </w:tc>
        <w:tc>
          <w:tcPr>
            <w:tcW w:w="2381" w:type="dxa"/>
            <w:shd w:val="clear" w:color="auto" w:fill="auto"/>
            <w:vAlign w:val="center"/>
          </w:tcPr>
          <w:p>
            <w:pPr>
              <w:spacing w:line="300" w:lineRule="exact"/>
              <w:jc w:val="right"/>
              <w:rPr>
                <w:rFonts w:ascii="方正书宋_GBK" w:eastAsia="方正书宋_GBK"/>
              </w:rPr>
            </w:pPr>
            <w:r>
              <w:rPr>
                <w:rFonts w:ascii="方正书宋_GBK" w:eastAsia="方正书宋_GBK"/>
              </w:rPr>
              <w:t>10.15</w:t>
            </w:r>
          </w:p>
        </w:tc>
        <w:tc>
          <w:tcPr>
            <w:tcW w:w="2381" w:type="dxa"/>
            <w:shd w:val="clear" w:color="auto" w:fill="auto"/>
            <w:vAlign w:val="center"/>
          </w:tcPr>
          <w:p>
            <w:pPr>
              <w:spacing w:line="300" w:lineRule="exact"/>
              <w:jc w:val="right"/>
              <w:rPr>
                <w:rFonts w:ascii="方正书宋_GBK" w:eastAsia="方正书宋_GBK"/>
              </w:rPr>
            </w:pPr>
          </w:p>
        </w:tc>
        <w:tc>
          <w:tcPr>
            <w:tcW w:w="2381" w:type="dxa"/>
            <w:shd w:val="clear" w:color="auto" w:fill="auto"/>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361" w:left="1020" w:header="851" w:footer="992" w:gutter="0"/>
          <w:cols w:space="425" w:num="1"/>
          <w:docGrid w:type="lines" w:linePitch="312" w:charSpace="0"/>
        </w:sectPr>
      </w:pPr>
    </w:p>
    <w:p>
      <w:pPr>
        <w:jc w:val="center"/>
        <w:rPr>
          <w:rFonts w:ascii="Times New Roman" w:hAnsi="宋体"/>
          <w:sz w:val="44"/>
        </w:rPr>
      </w:pPr>
      <w:r>
        <w:rPr>
          <w:rFonts w:hint="eastAsia" w:ascii="方正小标宋_GBK" w:eastAsia="方正小标宋_GBK"/>
          <w:sz w:val="44"/>
        </w:rPr>
        <w:t>中国民主同盟河北省委员会本级2021年单位预算信息公开情况说明</w:t>
      </w:r>
    </w:p>
    <w:p>
      <w:pPr>
        <w:spacing w:line="500" w:lineRule="exact"/>
        <w:ind w:firstLine="560" w:firstLineChars="200"/>
        <w:jc w:val="left"/>
        <w:rPr>
          <w:rFonts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预算法》、《地方预决算公开操作规程》和《河北省省级预算公开办法》规定，现将中国民主同盟河北省委员会本级2021年单位预算公开如下：</w:t>
      </w:r>
      <w:bookmarkStart w:id="1" w:name="_GoBack"/>
      <w:bookmarkEnd w:id="1"/>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一、单位职责及机构设置情况</w:t>
      </w:r>
    </w:p>
    <w:p>
      <w:pPr>
        <w:ind w:firstLine="640" w:firstLineChars="200"/>
        <w:jc w:val="left"/>
        <w:rPr>
          <w:rFonts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一）贯彻盟中央组织建设工作的方针，对省盟组织建设工作中的情况和问题进行调查和研究，及时向盟省委反映情况并提出建议；负责有关换届、后备干部培养和干部培训、基层建设工作；负责统计报表、盟籍管理工作；负责指导各市盟及省直工委有关组织建设工作。</w:t>
      </w:r>
    </w:p>
    <w:p>
      <w:pPr>
        <w:spacing w:line="500" w:lineRule="exact"/>
        <w:ind w:firstLine="560" w:firstLineChars="200"/>
        <w:jc w:val="left"/>
        <w:rPr>
          <w:rFonts w:ascii="Times New Roman" w:eastAsia="方正仿宋_GBK"/>
          <w:sz w:val="28"/>
        </w:rPr>
      </w:pPr>
      <w:r>
        <w:rPr>
          <w:rFonts w:ascii="Times New Roman" w:eastAsia="方正仿宋_GBK"/>
          <w:sz w:val="28"/>
        </w:rPr>
        <w:t>（二）宣传党的路线、方针、政策，宣传盟中央及盟省委的工作部署和先进人物；了解、掌握、研究盟员的思想动态，及时向盟省委反映情况并提出建议；负责组织机关学习；主办盟省委内部刊物；负责机关图书资料的保管；指导各市盟及省直工委有关宣传及思想建设方面的工作。负责参政议政的工作；联络、协调盟省委各专门委员会的工作；组织起草盟省委在省政协会上的发言、提案；组织盟内有关专家开展专题调研活动；负责与省政府对口单位的联系；指导各市盟及省直工委有关参政议政方面的工作。</w:t>
      </w:r>
    </w:p>
    <w:p>
      <w:pPr>
        <w:spacing w:line="500" w:lineRule="exact"/>
        <w:ind w:firstLine="560" w:firstLineChars="200"/>
        <w:jc w:val="left"/>
        <w:rPr>
          <w:rFonts w:ascii="Times New Roman" w:eastAsia="方正仿宋_GBK"/>
          <w:sz w:val="28"/>
        </w:rPr>
      </w:pPr>
      <w:r>
        <w:rPr>
          <w:rFonts w:ascii="Times New Roman" w:eastAsia="方正仿宋_GBK"/>
          <w:sz w:val="28"/>
        </w:rPr>
        <w:t>（三）负责就社会服务及扶贫方面的工作向盟省委提出建议；负责联络、组织全省盟员及盟所联系的知识分子开展经济、科技、教育、法律、医卫、文化等方面的咨询工作及办学讲学工作；主管盟省委的智力扶贫工作；参与经济领域的统战工作，加强对海外的经济联系，协助有关部门引进资金、人才、技术、设备；负责指导各市盟及省直工委有关社会服务和扶贫方面的工作。</w:t>
      </w:r>
    </w:p>
    <w:p>
      <w:pPr>
        <w:spacing w:line="500" w:lineRule="exact"/>
        <w:ind w:firstLine="560" w:firstLineChars="200"/>
        <w:jc w:val="left"/>
        <w:rPr>
          <w:rFonts w:ascii="Times New Roman" w:eastAsia="方正仿宋_GBK"/>
          <w:sz w:val="28"/>
        </w:rPr>
      </w:pPr>
    </w:p>
    <w:p>
      <w:pPr>
        <w:ind w:firstLine="640" w:firstLineChars="200"/>
        <w:jc w:val="left"/>
        <w:rPr>
          <w:rFonts w:ascii="Times New Roman" w:hAnsi="宋体"/>
          <w:b/>
          <w:sz w:val="32"/>
        </w:rPr>
      </w:pPr>
      <w:r>
        <w:rPr>
          <w:rFonts w:hint="eastAsia" w:ascii="方正楷体_GBK" w:eastAsia="方正楷体_GBK"/>
          <w:b/>
          <w:sz w:val="32"/>
        </w:rPr>
        <w:t>机构设置：</w:t>
      </w:r>
    </w:p>
    <w:p>
      <w:pPr>
        <w:jc w:val="center"/>
        <w:rPr>
          <w:rFonts w:ascii="Times New Roman" w:hAnsi="宋体"/>
          <w:sz w:val="32"/>
        </w:rPr>
      </w:pPr>
      <w:r>
        <w:rPr>
          <w:rFonts w:hint="eastAsia" w:ascii="方正小标宋_GBK" w:eastAsia="方正小标宋_GBK"/>
          <w:sz w:val="32"/>
        </w:rPr>
        <w:t>单位机构设置情况</w:t>
      </w:r>
    </w:p>
    <w:tbl>
      <w:tblPr>
        <w:tblStyle w:val="10"/>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中国民主同盟河北省委员会本级</w:t>
            </w:r>
          </w:p>
        </w:tc>
        <w:tc>
          <w:tcPr>
            <w:tcW w:w="184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正厅（地）级</w:t>
            </w:r>
          </w:p>
        </w:tc>
        <w:tc>
          <w:tcPr>
            <w:tcW w:w="382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rPr>
          <w:rFonts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ascii="Times New Roman" w:hAnsi="宋体"/>
          <w:sz w:val="28"/>
        </w:rPr>
      </w:pPr>
      <w:r>
        <w:rPr>
          <w:rFonts w:hint="eastAsia" w:ascii="Times New Roman" w:eastAsia="方正仿宋_GBK"/>
          <w:sz w:val="28"/>
        </w:rPr>
        <w:t>按照预算管理有关规定，目前我省单位预算的编制实行综合预算管理，即全部收入和支出都反映在预算中。中国民主同盟河北省委员会收支包含在单位预算中。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反映本单位当年全部收入。2021年预算收入660.61万元，其中：一般公共预算收入660.61万元，基金预算收入0万元，财政专户核拨收入0万元，其他来源收入（单位资金）0万元，上年结转0万元。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中国民主同盟河北省委员会年度单位预算中支出预算的总体情况。2021年支出预算660.61万元，其中基本支出595.32万元，包括人员经费476.04万元和日常公用经费119.28万元；项目支出65.29万元主要为参政议政及业务活动费、中央提前下达-民党派专项、主副委和盟员活动费等。</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spacing w:line="500" w:lineRule="exact"/>
        <w:ind w:firstLine="560" w:firstLineChars="200"/>
        <w:jc w:val="left"/>
        <w:rPr>
          <w:rFonts w:ascii="Times New Roman" w:eastAsia="方正仿宋_GBK"/>
          <w:sz w:val="28"/>
        </w:rPr>
      </w:pPr>
      <w:r>
        <w:rPr>
          <w:rFonts w:ascii="Times New Roman" w:eastAsia="方正仿宋_GBK"/>
          <w:sz w:val="28"/>
        </w:rPr>
        <w:t>2021年预算收支安排660.61万元，较2020年预算增加39.4万元，其中：基本支出增加42.65万元，主要为增加人员经费支出；项目支出减少3.25万元，主要为减少参政议政及业务活动费支出。</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2021年，我单位机关运行经费共计安排119.28万元，主要用于日常维修、办公用房水电费、办公用房取暖费、办公用房物业管理费等日常运行支出。</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财政拨款“三公”经费预算安排16.27万元，其中因公出国（境）费0万元；公务用车购置及运维费6.12万元（其中：公务用车购置费为0万元，公务用车运维费6.12万元)；公务接待费10.15万元。与2020年相比持平，无增减变化。</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五、预算绩效信息</w:t>
      </w:r>
    </w:p>
    <w:p>
      <w:pPr>
        <w:ind w:firstLine="560" w:firstLineChars="200"/>
        <w:jc w:val="left"/>
        <w:rPr>
          <w:rFonts w:ascii="Times New Roman" w:hAnsi="宋体"/>
          <w:b/>
          <w:sz w:val="28"/>
        </w:rPr>
      </w:pPr>
      <w:r>
        <w:rPr>
          <w:rFonts w:hint="eastAsia" w:ascii="方正仿宋_GBK" w:eastAsia="方正仿宋_GBK"/>
          <w:b/>
          <w:sz w:val="28"/>
        </w:rPr>
        <w:t>1、中央提前下达-民党派专项绩效目标表</w:t>
      </w:r>
    </w:p>
    <w:tbl>
      <w:tblPr>
        <w:tblStyle w:val="10"/>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w:t>
            </w:r>
            <w:r>
              <w:rPr>
                <w:rFonts w:hint="cs" w:ascii="方正书宋_GBK" w:eastAsia="方正书宋_GBK"/>
              </w:rPr>
              <w:t>“</w:t>
            </w:r>
            <w:r>
              <w:rPr>
                <w:rFonts w:hint="eastAsia" w:ascii="方正书宋_GBK" w:eastAsia="方正书宋_GBK"/>
              </w:rPr>
              <w:t>黄丝带</w:t>
            </w:r>
            <w:r>
              <w:rPr>
                <w:rFonts w:hint="cs" w:ascii="方正书宋_GBK" w:eastAsia="方正书宋_GBK"/>
              </w:rPr>
              <w:t>”</w:t>
            </w:r>
            <w:r>
              <w:rPr>
                <w:rFonts w:hint="eastAsia" w:ascii="方正书宋_GBK" w:eastAsia="方正书宋_GBK"/>
              </w:rPr>
              <w:t>帮教、</w:t>
            </w:r>
            <w:r>
              <w:rPr>
                <w:rFonts w:hint="cs" w:ascii="方正书宋_GBK" w:eastAsia="方正书宋_GBK"/>
              </w:rPr>
              <w:t>“</w:t>
            </w:r>
            <w:r>
              <w:rPr>
                <w:rFonts w:hint="eastAsia" w:ascii="方正书宋_GBK" w:eastAsia="方正书宋_GBK"/>
              </w:rPr>
              <w:t>烛光行动</w:t>
            </w:r>
            <w:r>
              <w:rPr>
                <w:rFonts w:hint="cs" w:ascii="方正书宋_GBK" w:eastAsia="方正书宋_GBK"/>
              </w:rPr>
              <w:t>”</w:t>
            </w:r>
            <w:r>
              <w:rPr>
                <w:rFonts w:hint="eastAsia" w:ascii="方正书宋_GBK" w:eastAsia="方正书宋_GBK"/>
              </w:rPr>
              <w:t>等社会服务工作，促进我省乡村振兴战略实施。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通过开展《河北盟训》发行工作，达到发挥好民盟省委宣传阵地的效果。</w:t>
            </w:r>
          </w:p>
        </w:tc>
      </w:tr>
    </w:tbl>
    <w:p>
      <w:pPr>
        <w:spacing w:line="14" w:lineRule="exact"/>
        <w:jc w:val="center"/>
        <w:rPr>
          <w:rFonts w:ascii="Times New Roman" w:hAnsi="宋体"/>
          <w:sz w:val="18"/>
        </w:rPr>
      </w:pPr>
    </w:p>
    <w:tbl>
      <w:tblPr>
        <w:tblStyle w:val="10"/>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出版期数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出版《河北盟讯》期数</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期</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社会服务活动次数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每年开展社会活动次数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活动服务人数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每年社会服务活动服务群众人数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《河北盟讯》覆盖面</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《河北盟讯》在</w:t>
            </w:r>
            <w:r>
              <w:rPr>
                <w:rFonts w:ascii="方正书宋_GBK" w:eastAsia="方正书宋_GBK"/>
              </w:rPr>
              <w:t>11</w:t>
            </w:r>
            <w:r>
              <w:rPr>
                <w:rFonts w:hint="eastAsia" w:ascii="方正书宋_GBK" w:eastAsia="方正书宋_GBK"/>
              </w:rPr>
              <w:t>个市级组织覆盖面</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个市级组织全覆盖</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《河北盟讯》完成时间</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全年《河北盟讯》印刷发行时间</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月前完成</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社会服务季度活动次数</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每季度社会服务活动次数</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r>
              <w:rPr>
                <w:rFonts w:ascii="方正书宋_GBK" w:eastAsia="方正书宋_GBK"/>
              </w:rPr>
              <w:t>/</w:t>
            </w:r>
            <w:r>
              <w:rPr>
                <w:rFonts w:hint="eastAsia" w:ascii="方正书宋_GBK" w:eastAsia="方正书宋_GBK"/>
              </w:rPr>
              <w:t>季度</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期刊印刷符合市场均价</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在预算范围内并在市场合理报价范围内</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符合差旅、会议费管理相关规定</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反映各项活动是否在预算和相关财政规定范围内</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政治立场坚定</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广大盟员坚决拥护中国共产党领导，</w:t>
            </w:r>
            <w:r>
              <w:rPr>
                <w:rFonts w:hint="cs" w:ascii="方正书宋_GBK" w:eastAsia="方正书宋_GBK"/>
              </w:rPr>
              <w:t>“</w:t>
            </w:r>
            <w:r>
              <w:rPr>
                <w:rFonts w:hint="eastAsia" w:ascii="方正书宋_GBK" w:eastAsia="方正书宋_GBK"/>
              </w:rPr>
              <w:t>不忘合作初心，继续携手前进</w:t>
            </w:r>
            <w:r>
              <w:rPr>
                <w:rFonts w:hint="cs" w:ascii="方正书宋_GBK" w:eastAsia="方正书宋_GBK"/>
              </w:rPr>
              <w:t>”</w:t>
            </w:r>
            <w:r>
              <w:rPr>
                <w:rFonts w:hint="eastAsia" w:ascii="方正书宋_GBK" w:eastAsia="方正书宋_GBK"/>
              </w:rPr>
              <w:t>。</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打造社会服务品牌</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w:t>
            </w:r>
            <w:r>
              <w:rPr>
                <w:rFonts w:hint="cs" w:ascii="方正书宋_GBK" w:eastAsia="方正书宋_GBK"/>
              </w:rPr>
              <w:t>“</w:t>
            </w:r>
            <w:r>
              <w:rPr>
                <w:rFonts w:hint="eastAsia" w:ascii="方正书宋_GBK" w:eastAsia="方正书宋_GBK"/>
              </w:rPr>
              <w:t>黄丝带</w:t>
            </w:r>
            <w:r>
              <w:rPr>
                <w:rFonts w:hint="cs" w:ascii="方正书宋_GBK" w:eastAsia="方正书宋_GBK"/>
              </w:rPr>
              <w:t>”</w:t>
            </w:r>
            <w:r>
              <w:rPr>
                <w:rFonts w:hint="eastAsia" w:ascii="方正书宋_GBK" w:eastAsia="方正书宋_GBK"/>
              </w:rPr>
              <w:t>帮教、</w:t>
            </w:r>
            <w:r>
              <w:rPr>
                <w:rFonts w:hint="cs" w:ascii="方正书宋_GBK" w:eastAsia="方正书宋_GBK"/>
              </w:rPr>
              <w:t>“</w:t>
            </w:r>
            <w:r>
              <w:rPr>
                <w:rFonts w:hint="eastAsia" w:ascii="方正书宋_GBK" w:eastAsia="方正书宋_GBK"/>
              </w:rPr>
              <w:t>烛光行动</w:t>
            </w:r>
            <w:r>
              <w:rPr>
                <w:rFonts w:hint="cs" w:ascii="方正书宋_GBK" w:eastAsia="方正书宋_GBK"/>
              </w:rPr>
              <w:t>”</w:t>
            </w:r>
            <w:r>
              <w:rPr>
                <w:rFonts w:hint="eastAsia" w:ascii="方正书宋_GBK" w:eastAsia="方正书宋_GBK"/>
              </w:rPr>
              <w:t>社会服务品牌</w:t>
            </w:r>
          </w:p>
        </w:tc>
        <w:tc>
          <w:tcPr>
            <w:tcW w:w="2551"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宣传工作盟员满意度</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盟员对《河北盟讯》满意度</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shd w:val="clear" w:color="auto" w:fill="auto"/>
            <w:vAlign w:val="center"/>
          </w:tcPr>
          <w:p>
            <w:pPr>
              <w:spacing w:line="300" w:lineRule="exact"/>
              <w:jc w:val="center"/>
              <w:rPr>
                <w:rFonts w:ascii="方正书宋_GBK" w:eastAsia="方正书宋_GBK"/>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3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反映社会服务活动群众满意率</w:t>
            </w:r>
          </w:p>
        </w:tc>
        <w:tc>
          <w:tcPr>
            <w:tcW w:w="25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spacing w:line="300" w:lineRule="exact"/>
        <w:jc w:val="left"/>
      </w:pPr>
    </w:p>
    <w:p>
      <w:pPr>
        <w:spacing w:before="156" w:beforeLines="50" w:after="156" w:afterLines="50"/>
        <w:ind w:firstLine="640" w:firstLineChars="200"/>
        <w:jc w:val="left"/>
        <w:rPr>
          <w:rFonts w:ascii="Times New Roman" w:hAnsi="宋体"/>
          <w:sz w:val="32"/>
        </w:rPr>
      </w:pPr>
      <w:r>
        <w:rPr>
          <w:rFonts w:hint="eastAsia" w:ascii="黑体" w:eastAsia="黑体"/>
          <w:sz w:val="32"/>
        </w:rPr>
        <w:t>六、政府采购预算情况</w:t>
      </w:r>
    </w:p>
    <w:p>
      <w:pPr>
        <w:spacing w:line="500" w:lineRule="exact"/>
        <w:ind w:firstLine="560" w:firstLineChars="200"/>
        <w:jc w:val="left"/>
        <w:rPr>
          <w:rFonts w:ascii="Times New Roman" w:hAnsi="宋体"/>
          <w:sz w:val="28"/>
        </w:rPr>
      </w:pPr>
      <w:r>
        <w:rPr>
          <w:rFonts w:hint="eastAsia" w:ascii="Times New Roman" w:eastAsia="方正仿宋_GBK"/>
          <w:sz w:val="28"/>
        </w:rPr>
        <w:t>2021年，中国民主同盟河北省委员会本级安排政府采购预算6.95万元。</w:t>
      </w:r>
    </w:p>
    <w:p>
      <w:pPr>
        <w:jc w:val="center"/>
        <w:rPr>
          <w:rFonts w:ascii="Times New Roman" w:hAnsi="宋体"/>
          <w:sz w:val="36"/>
        </w:rPr>
      </w:pPr>
      <w:r>
        <w:rPr>
          <w:rFonts w:hint="eastAsia" w:ascii="方正小标宋_GBK" w:eastAsia="方正小标宋_GBK"/>
          <w:sz w:val="36"/>
        </w:rPr>
        <w:t>单位政府采购预算</w:t>
      </w:r>
    </w:p>
    <w:tbl>
      <w:tblPr>
        <w:tblStyle w:val="10"/>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pPr>
          </w:p>
        </w:tc>
        <w:tc>
          <w:tcPr>
            <w:tcW w:w="1531" w:type="dxa"/>
            <w:vMerge w:val="continue"/>
            <w:shd w:val="clear" w:color="auto" w:fill="auto"/>
            <w:vAlign w:val="center"/>
          </w:tcPr>
          <w:p>
            <w:pPr>
              <w:spacing w:line="300" w:lineRule="exact"/>
              <w:jc w:val="left"/>
            </w:pPr>
          </w:p>
        </w:tc>
        <w:tc>
          <w:tcPr>
            <w:tcW w:w="709"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907" w:type="dxa"/>
            <w:vMerge w:val="continue"/>
            <w:shd w:val="clear" w:color="auto" w:fill="auto"/>
            <w:vAlign w:val="center"/>
          </w:tcPr>
          <w:p>
            <w:pPr>
              <w:spacing w:line="300" w:lineRule="exact"/>
              <w:jc w:val="left"/>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ascii="Times New Roman" w:hAnsi="宋体"/>
          <w:sz w:val="28"/>
        </w:rPr>
      </w:pPr>
      <w:r>
        <w:rPr>
          <w:rFonts w:hint="eastAsia" w:ascii="Times New Roman" w:eastAsia="方正仿宋_GBK"/>
          <w:sz w:val="28"/>
        </w:rPr>
        <w:t>中国民主同盟河北省委员会本级上年末固定资产金额为126.06万元（详见下表）。本年度拟购置固定资产总额为3.55万元，已按要求列入政府采购预算，详见政府采购预算表。</w:t>
      </w:r>
    </w:p>
    <w:p>
      <w:pPr>
        <w:jc w:val="center"/>
        <w:rPr>
          <w:rFonts w:ascii="Times New Roman" w:hAnsi="宋体"/>
          <w:sz w:val="36"/>
        </w:rPr>
      </w:pPr>
      <w:r>
        <w:rPr>
          <w:rFonts w:hint="eastAsia" w:ascii="方正小标宋_GBK" w:eastAsia="方正小标宋_GBK"/>
          <w:sz w:val="36"/>
        </w:rPr>
        <w:t>单位固定资产占用情况表</w:t>
      </w:r>
    </w:p>
    <w:tbl>
      <w:tblPr>
        <w:tblStyle w:val="10"/>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754001</w:t>
            </w:r>
            <w:r>
              <w:rPr>
                <w:rFonts w:hint="eastAsia" w:ascii="方正小标宋_GBK" w:eastAsia="方正小标宋_GBK"/>
                <w:sz w:val="24"/>
              </w:rPr>
              <w:t>中国民主同盟河北省委员会本级</w:t>
            </w:r>
          </w:p>
        </w:tc>
        <w:tc>
          <w:tcPr>
            <w:tcW w:w="5670"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126.06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2.00</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40.06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vAlign w:val="center"/>
          </w:tcPr>
          <w:p>
            <w:pPr>
              <w:spacing w:line="300" w:lineRule="exact"/>
              <w:jc w:val="center"/>
              <w:rPr>
                <w:rFonts w:ascii="方正书宋_GBK" w:eastAsia="方正书宋_GBK"/>
              </w:rPr>
            </w:pPr>
          </w:p>
        </w:tc>
        <w:tc>
          <w:tcPr>
            <w:tcW w:w="283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vAlign w:val="center"/>
          </w:tcPr>
          <w:p>
            <w:pPr>
              <w:spacing w:line="300" w:lineRule="exact"/>
              <w:jc w:val="center"/>
              <w:rPr>
                <w:rFonts w:ascii="方正书宋_GBK" w:eastAsia="方正书宋_GBK"/>
              </w:rPr>
            </w:pPr>
            <w:r>
              <w:rPr>
                <w:rFonts w:ascii="方正书宋_GBK" w:eastAsia="方正书宋_GBK"/>
              </w:rPr>
              <w:t>248.00</w:t>
            </w:r>
          </w:p>
        </w:tc>
        <w:tc>
          <w:tcPr>
            <w:tcW w:w="2835" w:type="dxa"/>
            <w:shd w:val="clear" w:color="auto" w:fill="auto"/>
            <w:vAlign w:val="center"/>
          </w:tcPr>
          <w:p>
            <w:pPr>
              <w:spacing w:line="300" w:lineRule="exact"/>
              <w:jc w:val="right"/>
              <w:rPr>
                <w:rFonts w:ascii="方正书宋_GBK" w:eastAsia="方正书宋_GBK"/>
              </w:rPr>
            </w:pPr>
            <w:r>
              <w:rPr>
                <w:rFonts w:ascii="方正书宋_GBK" w:eastAsia="方正书宋_GBK"/>
              </w:rPr>
              <w:t>86.00</w:t>
            </w:r>
          </w:p>
        </w:tc>
      </w:tr>
    </w:tbl>
    <w:p>
      <w:pPr>
        <w:spacing w:line="300" w:lineRule="exact"/>
        <w:ind w:firstLine="640" w:firstLineChars="200"/>
        <w:jc w:val="left"/>
        <w:rPr>
          <w:rFonts w:ascii="Times New Roman" w:hAnsi="宋体"/>
          <w:sz w:val="32"/>
        </w:rPr>
      </w:pP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八、名词解释</w:t>
      </w:r>
    </w:p>
    <w:p>
      <w:pPr>
        <w:spacing w:line="500" w:lineRule="exact"/>
        <w:ind w:firstLine="560" w:firstLineChars="200"/>
        <w:jc w:val="left"/>
        <w:rPr>
          <w:rFonts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rPr>
        <w:t>“</w:t>
      </w:r>
      <w:r>
        <w:rPr>
          <w:rFonts w:hint="eastAsia" w:ascii="Times New Roman" w:eastAsia="方正仿宋_GBK"/>
          <w:sz w:val="28"/>
        </w:rPr>
        <w:t>一般公共预算拨款收入</w:t>
      </w:r>
      <w:r>
        <w:rPr>
          <w:rFonts w:hint="cs" w:ascii="Times New Roman" w:eastAsia="方正仿宋_GBK"/>
          <w:sz w:val="28"/>
        </w:rPr>
        <w:t>”</w:t>
      </w:r>
      <w:r>
        <w:rPr>
          <w:rFonts w:hint="eastAsia" w:ascii="Times New Roman" w:eastAsia="方正仿宋_GBK"/>
          <w:sz w:val="28"/>
        </w:rPr>
        <w:t>、</w:t>
      </w:r>
      <w:r>
        <w:rPr>
          <w:rFonts w:hint="cs" w:ascii="Times New Roman" w:eastAsia="方正仿宋_GBK"/>
          <w:sz w:val="28"/>
        </w:rPr>
        <w:t>“</w:t>
      </w:r>
      <w:r>
        <w:rPr>
          <w:rFonts w:hint="eastAsia" w:ascii="Times New Roman" w:eastAsia="方正仿宋_GBK"/>
          <w:sz w:val="28"/>
        </w:rPr>
        <w:t>事业收入</w:t>
      </w:r>
      <w:r>
        <w:rPr>
          <w:rFonts w:hint="cs" w:ascii="Times New Roman" w:eastAsia="方正仿宋_GBK"/>
          <w:sz w:val="28"/>
        </w:rPr>
        <w:t>”</w:t>
      </w:r>
      <w:r>
        <w:rPr>
          <w:rFonts w:hint="eastAsia" w:ascii="Times New Roman" w:eastAsia="方正仿宋_GBK"/>
          <w:sz w:val="28"/>
        </w:rPr>
        <w:t>等以外的收入。主要是按规定动用的租房收入、存款利息收入等。</w:t>
      </w:r>
    </w:p>
    <w:p>
      <w:pPr>
        <w:spacing w:line="500" w:lineRule="exact"/>
        <w:ind w:firstLine="560" w:firstLineChars="200"/>
        <w:jc w:val="left"/>
        <w:rPr>
          <w:rFonts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ascii="Times New Roman" w:hAnsi="宋体"/>
          <w:sz w:val="28"/>
        </w:rPr>
      </w:pPr>
      <w:r>
        <w:rPr>
          <w:rFonts w:hint="eastAsia" w:ascii="Times New Roman" w:eastAsia="方正仿宋_GBK"/>
          <w:sz w:val="28"/>
        </w:rPr>
        <w:t>7、</w:t>
      </w:r>
      <w:r>
        <w:rPr>
          <w:rFonts w:hint="cs" w:ascii="Times New Roman" w:eastAsia="方正仿宋_GBK"/>
          <w:b/>
          <w:sz w:val="28"/>
        </w:rPr>
        <w:t>“</w:t>
      </w:r>
      <w:r>
        <w:rPr>
          <w:rFonts w:hint="eastAsia" w:ascii="Times New Roman" w:eastAsia="方正仿宋_GBK"/>
          <w:b/>
          <w:sz w:val="28"/>
        </w:rPr>
        <w:t>三公</w:t>
      </w:r>
      <w:r>
        <w:rPr>
          <w:rFonts w:hint="cs" w:ascii="Times New Roman" w:eastAsia="方正仿宋_GBK"/>
          <w:b/>
          <w:sz w:val="28"/>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rPr>
        <w:t>“</w:t>
      </w:r>
      <w:r>
        <w:rPr>
          <w:rFonts w:hint="eastAsia" w:ascii="Times New Roman" w:eastAsia="方正仿宋_GBK"/>
          <w:sz w:val="28"/>
        </w:rPr>
        <w:t>三公</w:t>
      </w:r>
      <w:r>
        <w:rPr>
          <w:rFonts w:hint="cs" w:ascii="Times New Roman" w:eastAsia="方正仿宋_GBK"/>
          <w:sz w:val="28"/>
        </w:rPr>
        <w:t>”</w:t>
      </w:r>
      <w:r>
        <w:rPr>
          <w:rFonts w:hint="eastAsia" w:ascii="Times New Roman" w:eastAsia="方正仿宋_GBK"/>
          <w:sz w:val="28"/>
        </w:rPr>
        <w:t>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rPr>
          <w:rFonts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ascii="Times New Roman" w:hAnsi="宋体"/>
          <w:sz w:val="28"/>
        </w:rPr>
      </w:pPr>
      <w:r>
        <w:rPr>
          <w:rFonts w:hint="eastAsia" w:ascii="Times New Roman" w:eastAsia="方正仿宋_GBK"/>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60768"/>
      <w:docPartObj>
        <w:docPartGallery w:val="AutoText"/>
      </w:docPartObj>
    </w:sdtPr>
    <w:sdtContent>
      <w:p>
        <w:pPr>
          <w:pStyle w:val="3"/>
          <w:jc w:val="right"/>
        </w:pPr>
        <w:r>
          <w:fldChar w:fldCharType="begin"/>
        </w:r>
        <w:r>
          <w:instrText xml:space="preserve">PAGE   \* MERGEFORMAT</w:instrText>
        </w:r>
        <w:r>
          <w:fldChar w:fldCharType="separate"/>
        </w:r>
        <w:r>
          <w:rPr>
            <w:lang w:val="zh-CN"/>
          </w:rPr>
          <w:t>5</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3487"/>
      <w:docPartObj>
        <w:docPartGallery w:val="AutoText"/>
      </w:docPartObj>
    </w:sdtPr>
    <w:sdtContent>
      <w:p>
        <w:pPr>
          <w:pStyle w:val="3"/>
          <w:jc w:val="center"/>
        </w:pP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78BB"/>
    <w:rsid w:val="000111A0"/>
    <w:rsid w:val="00085FDC"/>
    <w:rsid w:val="001A49DD"/>
    <w:rsid w:val="001C50B5"/>
    <w:rsid w:val="00272A23"/>
    <w:rsid w:val="003305B0"/>
    <w:rsid w:val="003418B3"/>
    <w:rsid w:val="003A0321"/>
    <w:rsid w:val="003F0AC1"/>
    <w:rsid w:val="0052406C"/>
    <w:rsid w:val="00530DF2"/>
    <w:rsid w:val="00580183"/>
    <w:rsid w:val="00586BE1"/>
    <w:rsid w:val="005B201A"/>
    <w:rsid w:val="005F68E4"/>
    <w:rsid w:val="006478BB"/>
    <w:rsid w:val="00653CFC"/>
    <w:rsid w:val="00654936"/>
    <w:rsid w:val="006701D4"/>
    <w:rsid w:val="006744B7"/>
    <w:rsid w:val="00690CCC"/>
    <w:rsid w:val="0069416C"/>
    <w:rsid w:val="007722C5"/>
    <w:rsid w:val="008C08D1"/>
    <w:rsid w:val="0091496F"/>
    <w:rsid w:val="00923D28"/>
    <w:rsid w:val="00933209"/>
    <w:rsid w:val="00962CDA"/>
    <w:rsid w:val="00B53564"/>
    <w:rsid w:val="00B86A34"/>
    <w:rsid w:val="00E24F96"/>
    <w:rsid w:val="00F91CC9"/>
    <w:rsid w:val="33FC69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qFormat/>
    <w:uiPriority w:val="39"/>
    <w:pPr>
      <w:ind w:left="1260" w:leftChars="600"/>
    </w:pPr>
  </w:style>
  <w:style w:type="paragraph" w:styleId="6">
    <w:name w:val="toc 2"/>
    <w:basedOn w:val="1"/>
    <w:next w:val="1"/>
    <w:unhideWhenUsed/>
    <w:qFormat/>
    <w:uiPriority w:val="39"/>
    <w:pPr>
      <w:ind w:left="420" w:leftChars="200"/>
    </w:pPr>
  </w:style>
  <w:style w:type="character" w:styleId="8">
    <w:name w:val="page number"/>
    <w:basedOn w:val="7"/>
    <w:semiHidden/>
    <w:unhideWhenUsed/>
    <w:uiPriority w:val="99"/>
  </w:style>
  <w:style w:type="character" w:styleId="9">
    <w:name w:val="Hyperlink"/>
    <w:basedOn w:val="7"/>
    <w:unhideWhenUsed/>
    <w:qFormat/>
    <w:uiPriority w:val="99"/>
    <w:rPr>
      <w:color w:val="0000FF"/>
      <w:u w:val="single"/>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22DB1-5BDD-4DF2-82C7-5E9A940C0A53}">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1402</Words>
  <Characters>7994</Characters>
  <Lines>66</Lines>
  <Paragraphs>18</Paragraphs>
  <TotalTime>32</TotalTime>
  <ScaleCrop>false</ScaleCrop>
  <LinksUpToDate>false</LinksUpToDate>
  <CharactersWithSpaces>9378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2021-03-04T08:03:00Z</dcterms:created>
  <dc:creator>pc</dc:creator>
  <cp:lastModifiedBy>DELL</cp:lastModifiedBy>
  <dcterms:modified xsi:type="dcterms:W3CDTF">2023-08-01T10:14:44Z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